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01CF" w14:textId="4FC86747" w:rsidR="007914F4" w:rsidRPr="000564AA" w:rsidRDefault="000564AA" w:rsidP="000564AA">
      <w:pPr>
        <w:pStyle w:val="Heading1"/>
        <w:spacing w:line="360" w:lineRule="auto"/>
      </w:pPr>
      <w:r>
        <w:t>The</w:t>
      </w:r>
      <w:r>
        <w:rPr>
          <w:spacing w:val="-3"/>
        </w:rPr>
        <w:t xml:space="preserve"> </w:t>
      </w:r>
      <w:r>
        <w:t>Karankawa,</w:t>
      </w:r>
      <w:r>
        <w:rPr>
          <w:spacing w:val="-3"/>
        </w:rPr>
        <w:t xml:space="preserve"> </w:t>
      </w:r>
      <w:r>
        <w:t>Peoples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Coast</w:t>
      </w:r>
    </w:p>
    <w:p w14:paraId="58E859B5" w14:textId="77777777" w:rsidR="007914F4" w:rsidRDefault="007914F4" w:rsidP="000564AA">
      <w:pPr>
        <w:pStyle w:val="BodyText"/>
        <w:spacing w:before="158" w:line="360" w:lineRule="auto"/>
        <w:rPr>
          <w:rFonts w:ascii="Linux Biolinum O"/>
          <w:b/>
        </w:rPr>
      </w:pPr>
    </w:p>
    <w:p w14:paraId="64C66A2A" w14:textId="51116F90" w:rsidR="007914F4" w:rsidRDefault="000564AA" w:rsidP="000564AA">
      <w:pPr>
        <w:pStyle w:val="BodyText"/>
        <w:spacing w:line="360" w:lineRule="auto"/>
        <w:ind w:left="57" w:right="77" w:hanging="3"/>
      </w:pP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Karankawa lived in the</w:t>
      </w:r>
      <w:r>
        <w:rPr>
          <w:spacing w:val="17"/>
          <w:w w:val="105"/>
        </w:rPr>
        <w:t xml:space="preserve"> </w:t>
      </w:r>
      <w:r>
        <w:rPr>
          <w:w w:val="105"/>
        </w:rPr>
        <w:t>coastal area of</w:t>
      </w:r>
      <w:r>
        <w:rPr>
          <w:spacing w:val="-1"/>
          <w:w w:val="105"/>
        </w:rPr>
        <w:t xml:space="preserve"> </w:t>
      </w:r>
      <w:r>
        <w:rPr>
          <w:w w:val="105"/>
        </w:rPr>
        <w:t>Texas until the</w:t>
      </w:r>
      <w:r>
        <w:rPr>
          <w:spacing w:val="-3"/>
          <w:w w:val="105"/>
        </w:rPr>
        <w:t xml:space="preserve"> </w:t>
      </w:r>
      <w:r>
        <w:rPr>
          <w:w w:val="105"/>
        </w:rPr>
        <w:t>mid-</w:t>
      </w:r>
      <w:r>
        <w:rPr>
          <w:w w:val="105"/>
        </w:rPr>
        <w:t>18oos,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and they </w:t>
      </w:r>
      <w:r>
        <w:rPr>
          <w:w w:val="105"/>
        </w:rPr>
        <w:t>were the Native Americans that</w:t>
      </w:r>
      <w:r>
        <w:rPr>
          <w:w w:val="105"/>
        </w:rPr>
        <w:t xml:space="preserve"> the</w:t>
      </w:r>
      <w:r>
        <w:rPr>
          <w:spacing w:val="-16"/>
          <w:w w:val="105"/>
        </w:rPr>
        <w:t xml:space="preserve"> </w:t>
      </w:r>
      <w:r>
        <w:rPr>
          <w:w w:val="105"/>
        </w:rPr>
        <w:t>Spanish and the French came into</w:t>
      </w:r>
      <w:r>
        <w:rPr>
          <w:spacing w:val="-4"/>
          <w:w w:val="105"/>
        </w:rPr>
        <w:t xml:space="preserve"> </w:t>
      </w:r>
      <w:r>
        <w:rPr>
          <w:w w:val="105"/>
        </w:rPr>
        <w:t>contact with when they reached the</w:t>
      </w:r>
      <w:r>
        <w:rPr>
          <w:spacing w:val="-11"/>
          <w:w w:val="105"/>
        </w:rPr>
        <w:t xml:space="preserve"> </w:t>
      </w:r>
      <w:r>
        <w:rPr>
          <w:w w:val="105"/>
        </w:rPr>
        <w:t>Texas coast.</w:t>
      </w:r>
      <w:r>
        <w:rPr>
          <w:spacing w:val="-7"/>
          <w:w w:val="105"/>
        </w:rPr>
        <w:t xml:space="preserve"> </w:t>
      </w:r>
      <w:r>
        <w:rPr>
          <w:w w:val="105"/>
        </w:rPr>
        <w:t>The name Karankawa refers to five</w:t>
      </w:r>
      <w:r>
        <w:rPr>
          <w:spacing w:val="-3"/>
          <w:w w:val="105"/>
        </w:rPr>
        <w:t xml:space="preserve"> </w:t>
      </w:r>
      <w:r>
        <w:rPr>
          <w:w w:val="105"/>
        </w:rPr>
        <w:t>different groups connected by language. They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nomadic people</w:t>
      </w:r>
      <w:r>
        <w:rPr>
          <w:spacing w:val="-7"/>
          <w:w w:val="105"/>
        </w:rPr>
        <w:t xml:space="preserve"> </w:t>
      </w:r>
      <w:r>
        <w:rPr>
          <w:w w:val="105"/>
        </w:rPr>
        <w:t>who moved between the</w:t>
      </w:r>
      <w:r>
        <w:rPr>
          <w:spacing w:val="-16"/>
          <w:w w:val="105"/>
        </w:rPr>
        <w:t xml:space="preserve"> </w:t>
      </w:r>
      <w:r>
        <w:rPr>
          <w:w w:val="105"/>
        </w:rPr>
        <w:t>coastal regions</w:t>
      </w:r>
      <w:r>
        <w:rPr>
          <w:spacing w:val="-1"/>
          <w:w w:val="105"/>
        </w:rPr>
        <w:t xml:space="preserve"> </w:t>
      </w:r>
      <w:r>
        <w:rPr>
          <w:w w:val="105"/>
        </w:rPr>
        <w:t>during</w:t>
      </w:r>
      <w:r>
        <w:rPr>
          <w:spacing w:val="-3"/>
          <w:w w:val="105"/>
        </w:rPr>
        <w:t xml:space="preserve"> </w:t>
      </w:r>
      <w:r>
        <w:rPr>
          <w:w w:val="105"/>
        </w:rPr>
        <w:t>the fall</w:t>
      </w:r>
      <w:r>
        <w:rPr>
          <w:spacing w:val="-9"/>
          <w:w w:val="105"/>
        </w:rPr>
        <w:t xml:space="preserve"> </w:t>
      </w:r>
      <w:r>
        <w:rPr>
          <w:w w:val="105"/>
        </w:rPr>
        <w:t>and winter to</w:t>
      </w:r>
      <w:r>
        <w:rPr>
          <w:spacing w:val="-11"/>
          <w:w w:val="105"/>
        </w:rPr>
        <w:t xml:space="preserve"> </w:t>
      </w:r>
      <w:r>
        <w:rPr>
          <w:w w:val="105"/>
        </w:rPr>
        <w:t>approximately 30 miles inland during the</w:t>
      </w:r>
      <w:r>
        <w:rPr>
          <w:spacing w:val="-10"/>
          <w:w w:val="105"/>
        </w:rPr>
        <w:t xml:space="preserve"> </w:t>
      </w:r>
      <w:r>
        <w:rPr>
          <w:w w:val="105"/>
        </w:rPr>
        <w:t>spring and the</w:t>
      </w:r>
      <w:r>
        <w:rPr>
          <w:spacing w:val="-18"/>
          <w:w w:val="105"/>
        </w:rPr>
        <w:t xml:space="preserve"> </w:t>
      </w:r>
      <w:r>
        <w:rPr>
          <w:w w:val="105"/>
        </w:rPr>
        <w:t>summer. While not a maritime pe</w:t>
      </w:r>
      <w:r>
        <w:rPr>
          <w:w w:val="105"/>
        </w:rPr>
        <w:t>ople</w:t>
      </w:r>
      <w:r>
        <w:rPr>
          <w:w w:val="105"/>
        </w:rPr>
        <w:t>, the Karankawa relied on</w:t>
      </w:r>
    </w:p>
    <w:p w14:paraId="2AE3BF4D" w14:textId="77777777" w:rsidR="007914F4" w:rsidRDefault="000564AA" w:rsidP="000564AA">
      <w:pPr>
        <w:pStyle w:val="BodyText"/>
        <w:spacing w:before="5" w:line="360" w:lineRule="auto"/>
        <w:ind w:left="6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D86DEF" wp14:editId="7D0DDEBF">
            <wp:simplePos x="0" y="0"/>
            <wp:positionH relativeFrom="page">
              <wp:posOffset>4591382</wp:posOffset>
            </wp:positionH>
            <wp:positionV relativeFrom="paragraph">
              <wp:posOffset>126503</wp:posOffset>
            </wp:positionV>
            <wp:extent cx="2454436" cy="3649826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436" cy="3649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ample</w:t>
      </w:r>
      <w:r>
        <w:rPr>
          <w:spacing w:val="-16"/>
          <w:w w:val="105"/>
        </w:rPr>
        <w:t xml:space="preserve"> </w:t>
      </w:r>
      <w:r>
        <w:rPr>
          <w:w w:val="105"/>
        </w:rPr>
        <w:t>fish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shellfish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Gulf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Coast.</w:t>
      </w:r>
    </w:p>
    <w:p w14:paraId="7E2EB1FA" w14:textId="77777777" w:rsidR="007914F4" w:rsidRDefault="007914F4" w:rsidP="000564AA">
      <w:pPr>
        <w:pStyle w:val="BodyText"/>
        <w:spacing w:before="101" w:line="360" w:lineRule="auto"/>
      </w:pPr>
    </w:p>
    <w:p w14:paraId="606ECF2F" w14:textId="608E214C" w:rsidR="007914F4" w:rsidRDefault="000564AA" w:rsidP="000564AA">
      <w:pPr>
        <w:pStyle w:val="BodyText"/>
        <w:spacing w:line="360" w:lineRule="auto"/>
        <w:ind w:left="55" w:right="4657"/>
      </w:pPr>
      <w:r>
        <w:rPr>
          <w:w w:val="105"/>
        </w:rPr>
        <w:t>The Karankawa are known for</w:t>
      </w:r>
      <w:r>
        <w:rPr>
          <w:spacing w:val="40"/>
          <w:w w:val="105"/>
        </w:rPr>
        <w:t xml:space="preserve"> </w:t>
      </w:r>
      <w:r>
        <w:rPr>
          <w:w w:val="105"/>
        </w:rPr>
        <w:t>utilizing a style of pottery that, today, is referred to as Rockport pottery. This pottery often features asphaltum, a form of natural beach tar, designs on various parts of the pot and/or incised lines around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the tops of the pots. Asphaltum was also used </w:t>
      </w:r>
      <w:r>
        <w:rPr>
          <w:w w:val="105"/>
        </w:rPr>
        <w:t>to water-</w:t>
      </w:r>
      <w:r>
        <w:rPr>
          <w:w w:val="105"/>
        </w:rPr>
        <w:t>proof the</w:t>
      </w:r>
      <w:r>
        <w:rPr>
          <w:spacing w:val="-14"/>
          <w:w w:val="105"/>
        </w:rPr>
        <w:t xml:space="preserve"> </w:t>
      </w:r>
      <w:r>
        <w:rPr>
          <w:w w:val="105"/>
        </w:rPr>
        <w:t>interiors of</w:t>
      </w:r>
      <w:r>
        <w:rPr>
          <w:spacing w:val="-12"/>
          <w:w w:val="105"/>
        </w:rPr>
        <w:t xml:space="preserve"> </w:t>
      </w:r>
      <w:r>
        <w:rPr>
          <w:w w:val="105"/>
        </w:rPr>
        <w:t>some pots.</w:t>
      </w:r>
      <w:r>
        <w:rPr>
          <w:spacing w:val="-3"/>
          <w:w w:val="105"/>
        </w:rPr>
        <w:t xml:space="preserve"> </w:t>
      </w:r>
      <w:r>
        <w:rPr>
          <w:w w:val="105"/>
        </w:rPr>
        <w:t>All Rockport pots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a curved base</w:t>
      </w:r>
      <w:r>
        <w:rPr>
          <w:spacing w:val="-1"/>
          <w:w w:val="105"/>
        </w:rPr>
        <w:t xml:space="preserve"> </w:t>
      </w:r>
      <w:r>
        <w:rPr>
          <w:w w:val="105"/>
        </w:rPr>
        <w:t>in order to</w:t>
      </w:r>
      <w:r>
        <w:rPr>
          <w:spacing w:val="-8"/>
          <w:w w:val="105"/>
        </w:rPr>
        <w:t xml:space="preserve"> </w:t>
      </w:r>
      <w:r>
        <w:rPr>
          <w:w w:val="105"/>
        </w:rPr>
        <w:t>sit directly in cooking</w:t>
      </w:r>
      <w:r>
        <w:rPr>
          <w:spacing w:val="-1"/>
          <w:w w:val="105"/>
        </w:rPr>
        <w:t xml:space="preserve"> </w:t>
      </w:r>
      <w:r>
        <w:rPr>
          <w:w w:val="105"/>
        </w:rPr>
        <w:t>fires. The museum has</w:t>
      </w:r>
      <w:r>
        <w:rPr>
          <w:spacing w:val="-1"/>
          <w:w w:val="105"/>
        </w:rPr>
        <w:t xml:space="preserve"> </w:t>
      </w:r>
      <w:r>
        <w:rPr>
          <w:w w:val="105"/>
        </w:rPr>
        <w:t>several partially reconstructed Karankawan pots on display.</w:t>
      </w:r>
    </w:p>
    <w:p w14:paraId="60FA854B" w14:textId="3A878BE0" w:rsidR="007914F4" w:rsidRDefault="000564AA" w:rsidP="000564AA">
      <w:pPr>
        <w:pStyle w:val="BodyText"/>
        <w:spacing w:before="244" w:line="360" w:lineRule="auto"/>
        <w:ind w:left="55"/>
      </w:pPr>
      <w:r>
        <w:rPr>
          <w:w w:val="105"/>
        </w:rPr>
        <w:t>There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17"/>
          <w:w w:val="105"/>
        </w:rPr>
        <w:t xml:space="preserve"> </w:t>
      </w:r>
      <w:r>
        <w:rPr>
          <w:w w:val="105"/>
        </w:rPr>
        <w:t>several</w:t>
      </w:r>
      <w:r>
        <w:rPr>
          <w:spacing w:val="2"/>
          <w:w w:val="105"/>
        </w:rPr>
        <w:t xml:space="preserve"> </w:t>
      </w:r>
      <w:r>
        <w:rPr>
          <w:w w:val="105"/>
        </w:rPr>
        <w:t>records,</w:t>
      </w:r>
      <w:r>
        <w:rPr>
          <w:spacing w:val="3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Spanish,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French</w:t>
      </w:r>
      <w:r>
        <w:t xml:space="preserve"> </w:t>
      </w:r>
      <w:r>
        <w:rPr>
          <w:w w:val="105"/>
        </w:rPr>
        <w:t>and An</w:t>
      </w:r>
      <w:r>
        <w:rPr>
          <w:w w:val="105"/>
        </w:rPr>
        <w:t>glo Americans who settled this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area </w:t>
      </w:r>
      <w:r>
        <w:rPr>
          <w:w w:val="105"/>
        </w:rPr>
        <w:t>that recount the</w:t>
      </w:r>
      <w:r>
        <w:rPr>
          <w:spacing w:val="-2"/>
          <w:w w:val="105"/>
        </w:rPr>
        <w:t xml:space="preserve"> </w:t>
      </w:r>
      <w:r>
        <w:rPr>
          <w:w w:val="105"/>
        </w:rPr>
        <w:t>physical appearance of the Karankawa.</w:t>
      </w:r>
      <w:r>
        <w:rPr>
          <w:spacing w:val="18"/>
          <w:w w:val="105"/>
        </w:rPr>
        <w:t xml:space="preserve"> </w:t>
      </w:r>
      <w:r>
        <w:rPr>
          <w:w w:val="105"/>
        </w:rPr>
        <w:t>Descriptions</w:t>
      </w:r>
      <w:r>
        <w:rPr>
          <w:spacing w:val="27"/>
          <w:w w:val="105"/>
        </w:rPr>
        <w:t xml:space="preserve"> </w:t>
      </w:r>
      <w:r>
        <w:rPr>
          <w:w w:val="105"/>
        </w:rPr>
        <w:t>of the</w:t>
      </w:r>
      <w:r>
        <w:rPr>
          <w:spacing w:val="-1"/>
          <w:w w:val="105"/>
        </w:rPr>
        <w:t xml:space="preserve"> </w:t>
      </w:r>
      <w:r>
        <w:rPr>
          <w:w w:val="105"/>
        </w:rPr>
        <w:t>Karankawa</w:t>
      </w:r>
      <w:r>
        <w:rPr>
          <w:spacing w:val="28"/>
          <w:w w:val="105"/>
        </w:rPr>
        <w:t xml:space="preserve"> </w:t>
      </w:r>
      <w:r>
        <w:rPr>
          <w:w w:val="105"/>
        </w:rPr>
        <w:t>included</w:t>
      </w:r>
      <w:r>
        <w:rPr>
          <w:spacing w:val="18"/>
          <w:w w:val="105"/>
        </w:rPr>
        <w:t xml:space="preserve"> </w:t>
      </w:r>
      <w:r>
        <w:rPr>
          <w:w w:val="105"/>
        </w:rPr>
        <w:t>details of tall</w:t>
      </w:r>
      <w:r>
        <w:rPr>
          <w:spacing w:val="-3"/>
          <w:w w:val="105"/>
        </w:rPr>
        <w:t xml:space="preserve"> </w:t>
      </w:r>
      <w:r>
        <w:rPr>
          <w:w w:val="105"/>
        </w:rPr>
        <w:t>and muscular</w:t>
      </w:r>
      <w:r>
        <w:rPr>
          <w:spacing w:val="24"/>
          <w:w w:val="105"/>
        </w:rPr>
        <w:t xml:space="preserve"> </w:t>
      </w:r>
      <w:r>
        <w:rPr>
          <w:w w:val="105"/>
        </w:rPr>
        <w:t>men with</w:t>
      </w:r>
      <w:r>
        <w:rPr>
          <w:spacing w:val="20"/>
          <w:w w:val="105"/>
        </w:rPr>
        <w:t xml:space="preserve"> </w:t>
      </w:r>
      <w:r>
        <w:rPr>
          <w:w w:val="105"/>
        </w:rPr>
        <w:t>tattooed</w:t>
      </w:r>
      <w:r>
        <w:rPr>
          <w:spacing w:val="36"/>
          <w:w w:val="105"/>
        </w:rPr>
        <w:t xml:space="preserve"> </w:t>
      </w:r>
      <w:r>
        <w:rPr>
          <w:w w:val="105"/>
        </w:rPr>
        <w:t>bodies,</w:t>
      </w:r>
      <w:r>
        <w:rPr>
          <w:spacing w:val="34"/>
          <w:w w:val="105"/>
        </w:rPr>
        <w:t xml:space="preserve"> </w:t>
      </w:r>
      <w:r>
        <w:rPr>
          <w:w w:val="105"/>
        </w:rPr>
        <w:t>pierced</w:t>
      </w:r>
      <w:r>
        <w:rPr>
          <w:spacing w:val="28"/>
          <w:w w:val="105"/>
        </w:rPr>
        <w:t xml:space="preserve"> </w:t>
      </w:r>
      <w:r>
        <w:rPr>
          <w:w w:val="105"/>
        </w:rPr>
        <w:t>nipples</w:t>
      </w:r>
      <w:r>
        <w:rPr>
          <w:spacing w:val="18"/>
          <w:w w:val="105"/>
        </w:rPr>
        <w:t xml:space="preserve"> </w:t>
      </w:r>
      <w:r>
        <w:rPr>
          <w:w w:val="105"/>
        </w:rPr>
        <w:t>and lower lips</w:t>
      </w:r>
      <w:r>
        <w:rPr>
          <w:w w:val="105"/>
        </w:rPr>
        <w:t>, and sometimes</w:t>
      </w:r>
      <w:r>
        <w:rPr>
          <w:spacing w:val="27"/>
          <w:w w:val="105"/>
        </w:rPr>
        <w:t xml:space="preserve"> </w:t>
      </w:r>
      <w:r>
        <w:rPr>
          <w:w w:val="105"/>
        </w:rPr>
        <w:t>wearing</w:t>
      </w:r>
      <w:r>
        <w:rPr>
          <w:spacing w:val="24"/>
          <w:w w:val="105"/>
        </w:rPr>
        <w:t xml:space="preserve"> </w:t>
      </w:r>
      <w:r>
        <w:rPr>
          <w:w w:val="105"/>
        </w:rPr>
        <w:t>a breechcloth. Accounts</w:t>
      </w:r>
      <w:r>
        <w:rPr>
          <w:spacing w:val="40"/>
          <w:w w:val="105"/>
        </w:rPr>
        <w:t xml:space="preserve"> </w:t>
      </w:r>
      <w:r>
        <w:rPr>
          <w:w w:val="105"/>
        </w:rPr>
        <w:t>described Karankawan women as</w:t>
      </w:r>
      <w:r>
        <w:rPr>
          <w:spacing w:val="-2"/>
          <w:w w:val="105"/>
        </w:rPr>
        <w:t xml:space="preserve"> </w:t>
      </w:r>
      <w:r>
        <w:rPr>
          <w:w w:val="105"/>
        </w:rPr>
        <w:t>having painted bodies and</w:t>
      </w:r>
      <w:r>
        <w:rPr>
          <w:spacing w:val="-9"/>
          <w:w w:val="105"/>
        </w:rPr>
        <w:t xml:space="preserve"> </w:t>
      </w:r>
      <w:r>
        <w:rPr>
          <w:w w:val="105"/>
        </w:rPr>
        <w:t>skirts of animal</w:t>
      </w:r>
      <w:r>
        <w:rPr>
          <w:spacing w:val="-3"/>
          <w:w w:val="105"/>
        </w:rPr>
        <w:t xml:space="preserve"> </w:t>
      </w:r>
      <w:r>
        <w:rPr>
          <w:w w:val="105"/>
        </w:rPr>
        <w:t>skin.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cultural aspects of the</w:t>
      </w:r>
      <w:r>
        <w:rPr>
          <w:spacing w:val="-5"/>
          <w:w w:val="105"/>
        </w:rPr>
        <w:t xml:space="preserve"> </w:t>
      </w:r>
      <w:r>
        <w:rPr>
          <w:w w:val="105"/>
        </w:rPr>
        <w:t>Karankawa were</w:t>
      </w:r>
      <w:r>
        <w:rPr>
          <w:spacing w:val="-3"/>
          <w:w w:val="105"/>
        </w:rPr>
        <w:t xml:space="preserve"> </w:t>
      </w:r>
      <w:r>
        <w:rPr>
          <w:w w:val="105"/>
        </w:rPr>
        <w:t>either not very detailed or not recorded, and historians and archaeologis</w:t>
      </w:r>
      <w:r>
        <w:rPr>
          <w:w w:val="105"/>
        </w:rPr>
        <w:t>ts</w:t>
      </w:r>
      <w:r>
        <w:rPr>
          <w:spacing w:val="-7"/>
          <w:w w:val="105"/>
        </w:rPr>
        <w:t xml:space="preserve"> </w:t>
      </w:r>
      <w:r>
        <w:rPr>
          <w:w w:val="105"/>
        </w:rPr>
        <w:t>still work to</w:t>
      </w:r>
      <w:r>
        <w:rPr>
          <w:spacing w:val="-5"/>
          <w:w w:val="105"/>
        </w:rPr>
        <w:t xml:space="preserve"> </w:t>
      </w:r>
      <w:r>
        <w:rPr>
          <w:w w:val="105"/>
        </w:rPr>
        <w:t>learn more about the Karankawa.</w:t>
      </w:r>
    </w:p>
    <w:sectPr w:rsidR="007914F4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Biolinum O">
    <w:altName w:val="Linux Biolinum O"/>
    <w:panose1 w:val="02000503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4F4"/>
    <w:rsid w:val="000564AA"/>
    <w:rsid w:val="007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E3D8"/>
  <w15:docId w15:val="{18A8A93A-023D-4D05-AAED-4F59C30C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jc w:val="center"/>
      <w:outlineLvl w:val="0"/>
    </w:pPr>
    <w:rPr>
      <w:rFonts w:ascii="Linux Biolinum O" w:eastAsia="Linux Biolinum O" w:hAnsi="Linux Biolinum O" w:cs="Linux Biolinum O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College</dc:creator>
  <cp:lastModifiedBy>MCB Intern</cp:lastModifiedBy>
  <cp:revision>2</cp:revision>
  <dcterms:created xsi:type="dcterms:W3CDTF">2026-02-14T16:47:00Z</dcterms:created>
  <dcterms:modified xsi:type="dcterms:W3CDTF">2026-02-14T16:50:00Z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Publisher 2013</vt:lpwstr>
  </property>
</Properties>
</file>